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282109927"/>
        <w:showingPlcHdr/>
        <w:picture/>
      </w:sdtPr>
      <w:sdtEndPr/>
      <w:sdtContent>
        <w:p w:rsidR="00347EAC" w:rsidRDefault="00F552D0" w:rsidP="00F552D0">
          <w:pPr>
            <w:jc w:val="center"/>
          </w:pPr>
          <w:r>
            <w:rPr>
              <w:noProof/>
            </w:rPr>
            <w:drawing>
              <wp:anchor distT="0" distB="0" distL="114300" distR="114300" simplePos="0" relativeHeight="251658240" behindDoc="0" locked="0" layoutInCell="1" allowOverlap="1" wp14:anchorId="29514EF5" wp14:editId="2F4ED829">
                <wp:simplePos x="0" y="0"/>
                <wp:positionH relativeFrom="column">
                  <wp:posOffset>1928495</wp:posOffset>
                </wp:positionH>
                <wp:positionV relativeFrom="paragraph">
                  <wp:posOffset>80645</wp:posOffset>
                </wp:positionV>
                <wp:extent cx="1904400" cy="1904400"/>
                <wp:effectExtent l="0" t="0" r="635" b="63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4400" cy="190440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p w:rsidR="00347EAC" w:rsidRDefault="00347EAC" w:rsidP="003778BB">
      <w:pPr>
        <w:spacing w:before="0" w:after="0"/>
      </w:pPr>
    </w:p>
    <w:p w:rsidR="00B84C31" w:rsidRDefault="00B84C31" w:rsidP="003778BB">
      <w:pPr>
        <w:spacing w:before="0" w:after="0"/>
      </w:pPr>
    </w:p>
    <w:p w:rsidR="00B84C31" w:rsidRDefault="00B84C31" w:rsidP="003778BB">
      <w:pPr>
        <w:spacing w:before="0" w:after="0"/>
      </w:pPr>
    </w:p>
    <w:p w:rsidR="00B84C31" w:rsidRDefault="00B84C31" w:rsidP="003778BB">
      <w:pPr>
        <w:spacing w:before="0" w:after="0"/>
      </w:pPr>
    </w:p>
    <w:p w:rsidR="00B84C31" w:rsidRDefault="00B84C31" w:rsidP="003778BB">
      <w:pPr>
        <w:spacing w:before="0" w:after="0"/>
      </w:pPr>
    </w:p>
    <w:p w:rsidR="00B84C31" w:rsidRDefault="00B84C31" w:rsidP="003778BB">
      <w:pPr>
        <w:spacing w:before="0" w:after="0"/>
      </w:pPr>
    </w:p>
    <w:p w:rsidR="00B84C31" w:rsidRDefault="00B84C31" w:rsidP="003778BB">
      <w:pPr>
        <w:spacing w:before="0" w:after="0"/>
      </w:pPr>
    </w:p>
    <w:p w:rsidR="00B84C31" w:rsidRDefault="00B84C31" w:rsidP="003778BB">
      <w:pPr>
        <w:spacing w:before="0" w:after="0"/>
      </w:pPr>
    </w:p>
    <w:p w:rsidR="00B84C31" w:rsidRDefault="00B84C31" w:rsidP="003778BB">
      <w:pPr>
        <w:spacing w:before="0" w:after="0"/>
      </w:pPr>
    </w:p>
    <w:p w:rsidR="00B84C31" w:rsidRDefault="00B84C31" w:rsidP="003778BB">
      <w:pPr>
        <w:spacing w:before="0" w:after="0"/>
      </w:pPr>
    </w:p>
    <w:p w:rsidR="00F552D0" w:rsidRDefault="00F552D0" w:rsidP="003778BB">
      <w:pPr>
        <w:spacing w:before="0" w:after="0"/>
      </w:pPr>
    </w:p>
    <w:p w:rsidR="00F552D0" w:rsidRDefault="00F552D0" w:rsidP="003778BB">
      <w:pPr>
        <w:spacing w:before="0" w:after="0"/>
      </w:pPr>
    </w:p>
    <w:p w:rsidR="003778BB" w:rsidRDefault="003778BB" w:rsidP="003778BB">
      <w:pPr>
        <w:spacing w:before="0" w:after="0"/>
      </w:pPr>
    </w:p>
    <w:p w:rsidR="003778BB" w:rsidRDefault="003778BB" w:rsidP="003778BB">
      <w:pPr>
        <w:spacing w:before="0" w:after="0"/>
      </w:pPr>
    </w:p>
    <w:p w:rsidR="003778BB" w:rsidRDefault="003778BB" w:rsidP="003778BB">
      <w:pPr>
        <w:spacing w:before="0" w:after="0"/>
      </w:pPr>
    </w:p>
    <w:p w:rsidR="003778BB" w:rsidRDefault="003778BB" w:rsidP="003778BB">
      <w:pPr>
        <w:spacing w:before="0" w:after="0"/>
      </w:pPr>
    </w:p>
    <w:p w:rsidR="003778BB" w:rsidRDefault="003778BB" w:rsidP="003778BB">
      <w:pPr>
        <w:spacing w:before="0" w:after="0"/>
      </w:pPr>
    </w:p>
    <w:p w:rsidR="003778BB" w:rsidRDefault="003778BB" w:rsidP="003778BB">
      <w:pPr>
        <w:spacing w:before="0" w:after="0"/>
      </w:pPr>
    </w:p>
    <w:p w:rsidR="00F552D0" w:rsidRDefault="00F552D0" w:rsidP="003778BB">
      <w:pPr>
        <w:spacing w:before="0" w:after="0"/>
      </w:pPr>
    </w:p>
    <w:p w:rsidR="00F552D0" w:rsidRDefault="00F552D0" w:rsidP="003778BB">
      <w:pPr>
        <w:spacing w:before="0" w:after="0"/>
      </w:pPr>
    </w:p>
    <w:p w:rsidR="004A4DE6" w:rsidRPr="004A4DE6" w:rsidRDefault="004A4DE6" w:rsidP="003778BB">
      <w:pPr>
        <w:spacing w:before="0" w:after="0"/>
      </w:pPr>
    </w:p>
    <w:p w:rsidR="004A4DE6" w:rsidRPr="004A4DE6" w:rsidRDefault="004A4DE6" w:rsidP="004A4DE6">
      <w:pPr>
        <w:keepNext/>
        <w:jc w:val="center"/>
        <w:outlineLvl w:val="0"/>
        <w:rPr>
          <w:rFonts w:cs="Arial"/>
          <w:b/>
          <w:bCs/>
          <w:kern w:val="32"/>
          <w:sz w:val="32"/>
          <w:szCs w:val="32"/>
        </w:rPr>
      </w:pPr>
      <w:r w:rsidRPr="001C3618">
        <w:rPr>
          <w:rStyle w:val="Kop1Char"/>
        </w:rPr>
        <w:t>Hotspots van</w:t>
      </w:r>
      <w:r w:rsidR="001C3618" w:rsidRPr="001C3618">
        <w:rPr>
          <w:rStyle w:val="Kop1Char"/>
        </w:rPr>
        <w:t xml:space="preserve"> </w:t>
      </w:r>
      <w:r w:rsidR="001C3618" w:rsidRPr="001C3618">
        <w:rPr>
          <w:rStyle w:val="Kop1Char"/>
        </w:rPr>
        <w:br/>
      </w:r>
      <w:sdt>
        <w:sdtPr>
          <w:rPr>
            <w:rStyle w:val="Kop1Char"/>
          </w:rPr>
          <w:id w:val="-1959018411"/>
        </w:sdtPr>
        <w:sdtEndPr>
          <w:rPr>
            <w:rStyle w:val="Kop1Char"/>
          </w:rPr>
        </w:sdtEndPr>
        <w:sdtContent>
          <w:r w:rsidRPr="001C3618">
            <w:rPr>
              <w:rStyle w:val="Kop1Char"/>
            </w:rPr>
            <w:t>[naam organisatie]</w:t>
          </w:r>
        </w:sdtContent>
      </w:sdt>
      <w:r w:rsidR="001C3618" w:rsidRPr="001C3618">
        <w:rPr>
          <w:rStyle w:val="Kop1Char"/>
        </w:rPr>
        <w:br/>
      </w:r>
      <w:sdt>
        <w:sdtPr>
          <w:rPr>
            <w:rStyle w:val="Kop1Char"/>
          </w:rPr>
          <w:id w:val="-1954161411"/>
        </w:sdtPr>
        <w:sdtEndPr>
          <w:rPr>
            <w:rStyle w:val="Standaardalinea-lettertype"/>
            <w:rFonts w:cs="Times New Roman"/>
            <w:b w:val="0"/>
            <w:bCs w:val="0"/>
            <w:kern w:val="0"/>
            <w:sz w:val="18"/>
            <w:szCs w:val="24"/>
          </w:rPr>
        </w:sdtEndPr>
        <w:sdtContent>
          <w:r w:rsidR="009A04F0">
            <w:rPr>
              <w:rStyle w:val="Kop1Char"/>
            </w:rPr>
            <w:t>2020-</w:t>
          </w:r>
        </w:sdtContent>
      </w:sdt>
    </w:p>
    <w:p w:rsidR="004A4DE6" w:rsidRPr="004A4DE6" w:rsidRDefault="004A4DE6" w:rsidP="004A4DE6">
      <w:pPr>
        <w:spacing w:before="0" w:after="0"/>
      </w:pPr>
    </w:p>
    <w:p w:rsidR="004A4DE6" w:rsidRPr="004A4DE6" w:rsidRDefault="004A4DE6" w:rsidP="004A4DE6">
      <w:pPr>
        <w:spacing w:before="0" w:after="0"/>
      </w:pPr>
    </w:p>
    <w:p w:rsidR="004A4DE6" w:rsidRPr="004A4DE6" w:rsidRDefault="004A4DE6" w:rsidP="004A4DE6">
      <w:pPr>
        <w:spacing w:before="0" w:after="0"/>
      </w:pPr>
    </w:p>
    <w:p w:rsidR="004A4DE6" w:rsidRPr="004A4DE6" w:rsidRDefault="004A4DE6" w:rsidP="004A4DE6">
      <w:pPr>
        <w:spacing w:before="0" w:after="0"/>
      </w:pPr>
    </w:p>
    <w:p w:rsidR="004A4DE6" w:rsidRPr="004A4DE6" w:rsidRDefault="004A4DE6" w:rsidP="004A4DE6">
      <w:pPr>
        <w:spacing w:before="0" w:after="0"/>
      </w:pPr>
    </w:p>
    <w:p w:rsidR="004A4DE6" w:rsidRPr="004A4DE6" w:rsidRDefault="004A4DE6" w:rsidP="004A4DE6">
      <w:pPr>
        <w:spacing w:before="0" w:after="0"/>
      </w:pPr>
    </w:p>
    <w:p w:rsidR="004A4DE6" w:rsidRPr="004A4DE6" w:rsidRDefault="004A4DE6" w:rsidP="004A4DE6">
      <w:pPr>
        <w:spacing w:before="0" w:after="0"/>
      </w:pPr>
    </w:p>
    <w:p w:rsidR="004A4DE6" w:rsidRPr="004A4DE6" w:rsidRDefault="004A4DE6" w:rsidP="004A4DE6">
      <w:pPr>
        <w:spacing w:before="0" w:after="0"/>
      </w:pPr>
    </w:p>
    <w:p w:rsidR="004A4DE6" w:rsidRPr="004A4DE6" w:rsidRDefault="004A4DE6" w:rsidP="004A4DE6">
      <w:pPr>
        <w:spacing w:before="0" w:after="0"/>
      </w:pPr>
    </w:p>
    <w:p w:rsidR="004A4DE6" w:rsidRPr="004A4DE6" w:rsidRDefault="004A4DE6" w:rsidP="004A4DE6">
      <w:pPr>
        <w:spacing w:before="0" w:after="0"/>
      </w:pPr>
    </w:p>
    <w:p w:rsidR="004A4DE6" w:rsidRPr="004A4DE6" w:rsidRDefault="004A4DE6" w:rsidP="004A4DE6">
      <w:pPr>
        <w:spacing w:before="0" w:after="0"/>
      </w:pPr>
    </w:p>
    <w:p w:rsidR="004A4DE6" w:rsidRPr="004A4DE6" w:rsidRDefault="004A4DE6" w:rsidP="004A4DE6">
      <w:pPr>
        <w:spacing w:before="0" w:after="0"/>
      </w:pPr>
    </w:p>
    <w:p w:rsidR="004A4DE6" w:rsidRPr="004A4DE6" w:rsidRDefault="004A4DE6" w:rsidP="004A4DE6">
      <w:pPr>
        <w:spacing w:before="0" w:after="0"/>
      </w:pPr>
    </w:p>
    <w:p w:rsidR="007B54C3" w:rsidRDefault="007B54C3" w:rsidP="007B54C3">
      <w:pPr>
        <w:jc w:val="center"/>
      </w:pPr>
    </w:p>
    <w:p w:rsidR="00DC2698" w:rsidRDefault="00DC2698" w:rsidP="007B54C3">
      <w:pPr>
        <w:jc w:val="center"/>
      </w:pPr>
    </w:p>
    <w:p w:rsidR="00124016" w:rsidRDefault="00124016" w:rsidP="007B54C3">
      <w:pPr>
        <w:jc w:val="center"/>
      </w:pPr>
    </w:p>
    <w:p w:rsidR="007B54C3" w:rsidRDefault="007B54C3" w:rsidP="007B54C3"/>
    <w:p w:rsidR="004A4DE6" w:rsidRPr="004A4DE6" w:rsidRDefault="004A4DE6" w:rsidP="004A4DE6">
      <w:pPr>
        <w:spacing w:before="0" w:after="0"/>
      </w:pPr>
    </w:p>
    <w:p w:rsidR="004A4DE6" w:rsidRPr="004A4DE6" w:rsidRDefault="004A4DE6" w:rsidP="004A4DE6">
      <w:pPr>
        <w:spacing w:before="0" w:after="0"/>
      </w:pPr>
    </w:p>
    <w:p w:rsidR="004A4DE6" w:rsidRPr="004A4DE6" w:rsidRDefault="004A4DE6" w:rsidP="004A4DE6">
      <w:pPr>
        <w:spacing w:before="0" w:after="0"/>
      </w:pPr>
    </w:p>
    <w:p w:rsidR="004A4DE6" w:rsidRPr="004A4DE6" w:rsidRDefault="004A4DE6" w:rsidP="004A4DE6">
      <w:pPr>
        <w:spacing w:before="0" w:after="0"/>
      </w:pPr>
    </w:p>
    <w:p w:rsidR="004A4DE6" w:rsidRDefault="004A4DE6" w:rsidP="004A4DE6">
      <w:pPr>
        <w:spacing w:before="0" w:after="0"/>
      </w:pPr>
    </w:p>
    <w:p w:rsidR="00215AFD" w:rsidRDefault="004A4DE6" w:rsidP="004A4DE6">
      <w:pPr>
        <w:spacing w:before="0" w:after="0"/>
      </w:pPr>
      <w:r w:rsidRPr="004A4DE6">
        <w:t>Versie</w:t>
      </w:r>
      <w:r w:rsidRPr="004A4DE6">
        <w:tab/>
      </w:r>
      <w:r w:rsidRPr="004A4DE6">
        <w:tab/>
      </w:r>
      <w:r w:rsidRPr="004A4DE6">
        <w:tab/>
      </w:r>
      <w:sdt>
        <w:sdtPr>
          <w:id w:val="857089409"/>
        </w:sdtPr>
        <w:sdtEndPr/>
        <w:sdtContent>
          <w:sdt>
            <w:sdtPr>
              <w:id w:val="-448001350"/>
            </w:sdtPr>
            <w:sdtEndPr/>
            <w:sdtContent>
              <w:r w:rsidRPr="004A4DE6">
                <w:t>[nummer]</w:t>
              </w:r>
            </w:sdtContent>
          </w:sdt>
        </w:sdtContent>
      </w:sdt>
      <w:r w:rsidR="00215AFD">
        <w:t>.</w:t>
      </w:r>
    </w:p>
    <w:p w:rsidR="00215AFD" w:rsidRDefault="004A4DE6" w:rsidP="004A4DE6">
      <w:pPr>
        <w:spacing w:before="0" w:after="0"/>
      </w:pPr>
      <w:r w:rsidRPr="004A4DE6">
        <w:t>Datum</w:t>
      </w:r>
      <w:r w:rsidRPr="004A4DE6">
        <w:tab/>
      </w:r>
      <w:r w:rsidRPr="004A4DE6">
        <w:tab/>
      </w:r>
      <w:r w:rsidRPr="004A4DE6">
        <w:tab/>
      </w:r>
      <w:sdt>
        <w:sdtPr>
          <w:id w:val="1593812570"/>
          <w:date>
            <w:dateFormat w:val="d-M-yyyy"/>
            <w:lid w:val="nl-NL"/>
            <w:storeMappedDataAs w:val="dateTime"/>
            <w:calendar w:val="gregorian"/>
          </w:date>
        </w:sdtPr>
        <w:sdtEndPr/>
        <w:sdtContent>
          <w:r w:rsidRPr="004A4DE6">
            <w:t>[datum]</w:t>
          </w:r>
        </w:sdtContent>
      </w:sdt>
      <w:r w:rsidR="00215AFD">
        <w:t>.</w:t>
      </w:r>
    </w:p>
    <w:p w:rsidR="00215AFD" w:rsidRDefault="004A4DE6" w:rsidP="004A4DE6">
      <w:pPr>
        <w:spacing w:before="0" w:after="0"/>
      </w:pPr>
      <w:r w:rsidRPr="004A4DE6">
        <w:t>Status</w:t>
      </w:r>
      <w:r w:rsidRPr="004A4DE6">
        <w:tab/>
      </w:r>
      <w:r w:rsidRPr="004A4DE6">
        <w:tab/>
      </w:r>
      <w:r w:rsidRPr="004A4DE6">
        <w:tab/>
      </w:r>
      <w:sdt>
        <w:sdtPr>
          <w:id w:val="-485007852"/>
          <w:dropDownList>
            <w:listItem w:displayText="[statusaanduiding]" w:value="[statusaanduiding]"/>
            <w:listItem w:displayText="concept" w:value="concept"/>
            <w:listItem w:displayText="definitief" w:value="definitief"/>
            <w:listItem w:displayText="vastgesteld" w:value="vastgesteld"/>
          </w:dropDownList>
        </w:sdtPr>
        <w:sdtEndPr/>
        <w:sdtContent>
          <w:r w:rsidRPr="004A4DE6">
            <w:t>[statusaanduiding]</w:t>
          </w:r>
        </w:sdtContent>
      </w:sdt>
      <w:r w:rsidR="00215AFD">
        <w:t>.</w:t>
      </w:r>
    </w:p>
    <w:p w:rsidR="001C3618" w:rsidRDefault="0075378F" w:rsidP="004A4DE6">
      <w:pPr>
        <w:spacing w:before="0" w:after="0"/>
        <w:sectPr w:rsidR="001C3618" w:rsidSect="001C3618">
          <w:footerReference w:type="default" r:id="rId9"/>
          <w:type w:val="oddPage"/>
          <w:pgSz w:w="11906" w:h="16838"/>
          <w:pgMar w:top="1417" w:right="1417" w:bottom="1417" w:left="1417" w:header="708" w:footer="708" w:gutter="0"/>
          <w:cols w:space="708"/>
          <w:titlePg/>
          <w:docGrid w:linePitch="360"/>
        </w:sectPr>
      </w:pPr>
      <w:r>
        <w:t>Vastgesteld in</w:t>
      </w:r>
      <w:r w:rsidR="004A4DE6" w:rsidRPr="004A4DE6">
        <w:t xml:space="preserve"> het strategisch informatieoverleg (SIO) </w:t>
      </w:r>
      <w:r>
        <w:t>op</w:t>
      </w:r>
      <w:r w:rsidR="004A4DE6" w:rsidRPr="004A4DE6">
        <w:t xml:space="preserve"> </w:t>
      </w:r>
      <w:sdt>
        <w:sdtPr>
          <w:id w:val="-2124836885"/>
          <w:date>
            <w:dateFormat w:val="d-M-yyyy"/>
            <w:lid w:val="nl-NL"/>
            <w:storeMappedDataAs w:val="dateTime"/>
            <w:calendar w:val="gregorian"/>
          </w:date>
        </w:sdtPr>
        <w:sdtEndPr/>
        <w:sdtContent>
          <w:r w:rsidR="004A4DE6" w:rsidRPr="004A4DE6">
            <w:t>[datum]</w:t>
          </w:r>
        </w:sdtContent>
      </w:sdt>
      <w:r w:rsidR="00347EAC">
        <w:t>.</w:t>
      </w:r>
    </w:p>
    <w:p w:rsidR="008119FA" w:rsidRDefault="001C3618" w:rsidP="001C3618">
      <w:pPr>
        <w:pStyle w:val="Kop1"/>
      </w:pPr>
      <w:r>
        <w:lastRenderedPageBreak/>
        <w:t>Toelichting</w:t>
      </w:r>
    </w:p>
    <w:p w:rsidR="00387E85" w:rsidRDefault="00387E85" w:rsidP="00387E85">
      <w:pPr>
        <w:pStyle w:val="Kop3"/>
      </w:pPr>
      <w:r>
        <w:t>Inleiding</w:t>
      </w:r>
    </w:p>
    <w:p w:rsidR="00E54CFB" w:rsidRPr="00E54CFB" w:rsidRDefault="00E54CFB" w:rsidP="00E54CFB">
      <w:pPr>
        <w:spacing w:before="0" w:after="0"/>
      </w:pPr>
      <w:r w:rsidRPr="00E54CFB">
        <w:t xml:space="preserve">Op grond van artikel 5, </w:t>
      </w:r>
      <w:r w:rsidR="00CB3A7B">
        <w:t xml:space="preserve">1, </w:t>
      </w:r>
      <w:r w:rsidRPr="00E54CFB">
        <w:t xml:space="preserve">sub e, van het Archiefbesluit 1995 kunnen in bijzondere gevallen archiefstukken die in </w:t>
      </w:r>
      <w:r w:rsidR="00387E85">
        <w:t>een</w:t>
      </w:r>
      <w:r w:rsidRPr="00E54CFB">
        <w:t xml:space="preserve"> selectielijst zijn gewaardeerd als te vernietigen alsnog worden gewaardeerd als te bewaren. </w:t>
      </w:r>
      <w:r>
        <w:t xml:space="preserve">Eén mogelijk instrument is de </w:t>
      </w:r>
      <w:r w:rsidRPr="00E54CFB">
        <w:t>periodieke hotspotmonitor</w:t>
      </w:r>
      <w:r w:rsidR="00387E85">
        <w:t>, zoals deze door</w:t>
      </w:r>
      <w:r>
        <w:t xml:space="preserve"> de handreiking </w:t>
      </w:r>
      <w:hyperlink r:id="rId10" w:history="1">
        <w:r w:rsidRPr="005A11DD">
          <w:rPr>
            <w:rStyle w:val="Hyperlink"/>
            <w:i/>
          </w:rPr>
          <w:t>Belangen in Balans (versie 1.0)</w:t>
        </w:r>
      </w:hyperlink>
      <w:r>
        <w:rPr>
          <w:i/>
        </w:rPr>
        <w:t xml:space="preserve"> </w:t>
      </w:r>
      <w:r w:rsidRPr="00F004B8">
        <w:t>(</w:t>
      </w:r>
      <w:proofErr w:type="spellStart"/>
      <w:r w:rsidRPr="00F004B8">
        <w:t>BiB</w:t>
      </w:r>
      <w:proofErr w:type="spellEnd"/>
      <w:r w:rsidRPr="00F004B8">
        <w:t>)</w:t>
      </w:r>
      <w:r w:rsidR="00387E85">
        <w:t xml:space="preserve"> van</w:t>
      </w:r>
      <w:r>
        <w:t xml:space="preserve"> </w:t>
      </w:r>
      <w:r w:rsidR="00387E85">
        <w:t>h</w:t>
      </w:r>
      <w:r>
        <w:t xml:space="preserve">et Nationaal Archief </w:t>
      </w:r>
      <w:r w:rsidR="00387E85">
        <w:t>wordt omschreven</w:t>
      </w:r>
      <w:r w:rsidRPr="00E54CFB">
        <w:t>.</w:t>
      </w:r>
    </w:p>
    <w:p w:rsidR="00387E85" w:rsidRDefault="00387E85" w:rsidP="00387E85">
      <w:pPr>
        <w:pStyle w:val="Kop3"/>
      </w:pPr>
      <w:r>
        <w:t>H</w:t>
      </w:r>
      <w:r w:rsidR="00E54CFB">
        <w:t>otspots</w:t>
      </w:r>
      <w:r>
        <w:t>: definitie en criteria</w:t>
      </w:r>
    </w:p>
    <w:p w:rsidR="00E54CFB" w:rsidRPr="00E54CFB" w:rsidRDefault="00E54CFB" w:rsidP="00387E85">
      <w:pPr>
        <w:spacing w:before="0" w:after="0"/>
      </w:pPr>
      <w:r w:rsidRPr="00E54CFB">
        <w:t xml:space="preserve">Een hotspot is een gebeurtenis of kwestie die zorgt voor een opvallende of intensieve interactie tussen overheid en burgers en/of burgers onderling. Het gaat dus om zaken die veel maatschappelijke beroering veroorzaken. Een hotspot voldoet aan </w:t>
      </w:r>
      <w:r w:rsidR="00387E85">
        <w:t>éé</w:t>
      </w:r>
      <w:r w:rsidRPr="00E54CFB">
        <w:t>n of meer van de volgende criteria:</w:t>
      </w:r>
    </w:p>
    <w:p w:rsidR="00E54CFB" w:rsidRPr="00E54CFB" w:rsidRDefault="00E54CFB" w:rsidP="00387E85">
      <w:pPr>
        <w:spacing w:before="0" w:after="0"/>
      </w:pPr>
    </w:p>
    <w:p w:rsidR="00E54CFB" w:rsidRPr="00E54CFB" w:rsidRDefault="00E54CFB" w:rsidP="00E54CFB">
      <w:pPr>
        <w:numPr>
          <w:ilvl w:val="0"/>
          <w:numId w:val="1"/>
        </w:numPr>
        <w:spacing w:before="0" w:after="0"/>
        <w:ind w:left="567" w:hanging="567"/>
        <w:contextualSpacing/>
      </w:pPr>
      <w:r w:rsidRPr="00E54CFB">
        <w:t>Er is sprake van een (schokkende) gebeurtenis of reeks van gebeurtenissen die voor veel maatschappelijke beroering zorgt en waarvoor uitzonderlijk veel aandacht bestaat in de media. Bijvoorbeeld: de schietpartij in een winkelcentrum in Alphen aan den Rijn (2011); de vuurwerkramp in Enschede (2000); het neerstorten van vlucht MH17 (2014); het uitbreken van de vogelgriep (2014).</w:t>
      </w:r>
    </w:p>
    <w:p w:rsidR="00E54CFB" w:rsidRPr="00E54CFB" w:rsidRDefault="00E54CFB" w:rsidP="00E54CFB">
      <w:pPr>
        <w:numPr>
          <w:ilvl w:val="0"/>
          <w:numId w:val="1"/>
        </w:numPr>
        <w:spacing w:before="0" w:after="0"/>
        <w:ind w:left="567" w:hanging="567"/>
        <w:contextualSpacing/>
      </w:pPr>
      <w:r w:rsidRPr="00E54CFB">
        <w:t>Er is sprake van een gebeurtenis of kwestie die belangrijke principiële tegenstellingen tussen burgers aan het licht brengt, het debat over de kwestie maakt veel emoties los. Bijvoorbeeld: de discussie over Zwarte Piet (2013 e.v.).</w:t>
      </w:r>
    </w:p>
    <w:p w:rsidR="00E54CFB" w:rsidRPr="00E54CFB" w:rsidRDefault="00E54CFB" w:rsidP="00E54CFB">
      <w:pPr>
        <w:numPr>
          <w:ilvl w:val="0"/>
          <w:numId w:val="1"/>
        </w:numPr>
        <w:spacing w:before="0" w:after="0"/>
        <w:ind w:left="567" w:hanging="567"/>
        <w:contextualSpacing/>
      </w:pPr>
      <w:r w:rsidRPr="00E54CFB">
        <w:t>Er is sprake van een gebeurtenis of kwestie die aanleiding is voor een intensief publiek debat over het functioneren van de Nederlandse overheid. Bijvoorbeeld: het delen van de metadata van telefoonverkeer met de NSA door de AIVD (2014); de Schipholbrand (2005).</w:t>
      </w:r>
    </w:p>
    <w:p w:rsidR="00E54CFB" w:rsidRPr="00E54CFB" w:rsidRDefault="00E54CFB" w:rsidP="00E54CFB">
      <w:pPr>
        <w:numPr>
          <w:ilvl w:val="0"/>
          <w:numId w:val="1"/>
        </w:numPr>
        <w:spacing w:before="0" w:after="0"/>
        <w:ind w:left="567" w:hanging="567"/>
        <w:contextualSpacing/>
      </w:pPr>
      <w:r w:rsidRPr="00E54CFB">
        <w:t>Er is sprake van een politieke kwestie waardoor de positie van de minister of het Kabinet ernstig is bedreigd. Bijvoorbeeld: de fraude met toeslagen door Bulgaren (2013); de nationalisatie van ABN AMRO (2008).</w:t>
      </w:r>
    </w:p>
    <w:p w:rsidR="00E54CFB" w:rsidRPr="00E54CFB" w:rsidRDefault="00387E85" w:rsidP="00387E85">
      <w:pPr>
        <w:pStyle w:val="Kop3"/>
      </w:pPr>
      <w:r>
        <w:t>H</w:t>
      </w:r>
      <w:r w:rsidR="00E54CFB">
        <w:t>otspotmonitor</w:t>
      </w:r>
      <w:r>
        <w:t>: instrument voor identificatie van hotspots</w:t>
      </w:r>
    </w:p>
    <w:p w:rsidR="00094C8A" w:rsidRDefault="00E54CFB" w:rsidP="00E54CFB">
      <w:pPr>
        <w:spacing w:before="0" w:after="0"/>
      </w:pPr>
      <w:r w:rsidRPr="00E54CFB">
        <w:t>De hotspotmonitor is gericht is op het identificeren van gebeurtenissen en kwesties in de samenleving die grote invloed hebben uitgeoefend op de activiteiten van de organisati</w:t>
      </w:r>
      <w:r w:rsidR="00094C8A">
        <w:t>e.</w:t>
      </w:r>
    </w:p>
    <w:p w:rsidR="00094C8A" w:rsidRDefault="00094C8A" w:rsidP="00E54CFB">
      <w:pPr>
        <w:spacing w:before="0" w:after="0"/>
      </w:pPr>
    </w:p>
    <w:p w:rsidR="00094C8A" w:rsidRDefault="00E54CFB" w:rsidP="00E54CFB">
      <w:pPr>
        <w:spacing w:before="0" w:after="0"/>
      </w:pPr>
      <w:r w:rsidRPr="00E54CFB">
        <w:t>Het doel van de periodieke hotspotmonitor is om er voor te zorgen dat de archiefbescheiden die betrekking hebben op deze hotspots worden aangewezen voor blijvende bewaring.</w:t>
      </w:r>
    </w:p>
    <w:p w:rsidR="00094C8A" w:rsidRDefault="00094C8A" w:rsidP="00E54CFB">
      <w:pPr>
        <w:spacing w:before="0" w:after="0"/>
      </w:pPr>
    </w:p>
    <w:p w:rsidR="00E54CFB" w:rsidRPr="0056660A" w:rsidRDefault="00387E85" w:rsidP="00E54CFB">
      <w:pPr>
        <w:spacing w:before="0" w:after="0"/>
        <w:rPr>
          <w:highlight w:val="yellow"/>
        </w:rPr>
      </w:pPr>
      <w:r w:rsidRPr="0056660A">
        <w:rPr>
          <w:highlight w:val="yellow"/>
        </w:rPr>
        <w:t xml:space="preserve">De </w:t>
      </w:r>
      <w:r w:rsidR="00CB3A7B" w:rsidRPr="0056660A">
        <w:rPr>
          <w:highlight w:val="yellow"/>
        </w:rPr>
        <w:t xml:space="preserve">gehanteerde criteria en </w:t>
      </w:r>
      <w:r w:rsidRPr="0056660A">
        <w:rPr>
          <w:highlight w:val="yellow"/>
        </w:rPr>
        <w:t xml:space="preserve">procedure </w:t>
      </w:r>
      <w:r w:rsidR="00CB3A7B" w:rsidRPr="0056660A">
        <w:rPr>
          <w:highlight w:val="yellow"/>
        </w:rPr>
        <w:t>zijn</w:t>
      </w:r>
      <w:r w:rsidRPr="0056660A">
        <w:rPr>
          <w:highlight w:val="yellow"/>
        </w:rPr>
        <w:t xml:space="preserve"> beschreven en vastgelegd in de selectielijst voor de </w:t>
      </w:r>
      <w:sdt>
        <w:sdtPr>
          <w:rPr>
            <w:highlight w:val="yellow"/>
          </w:rPr>
          <w:id w:val="678320245"/>
        </w:sdtPr>
        <w:sdtEndPr/>
        <w:sdtContent>
          <w:r w:rsidRPr="0056660A">
            <w:rPr>
              <w:highlight w:val="yellow"/>
            </w:rPr>
            <w:t>[naam organisatie]</w:t>
          </w:r>
        </w:sdtContent>
      </w:sdt>
      <w:r w:rsidRPr="0056660A">
        <w:rPr>
          <w:highlight w:val="yellow"/>
        </w:rPr>
        <w:t xml:space="preserve">, meer in het bijzonder </w:t>
      </w:r>
      <w:sdt>
        <w:sdtPr>
          <w:rPr>
            <w:highlight w:val="yellow"/>
          </w:rPr>
          <w:alias w:val="[in onderdeel/op pagina]"/>
          <w:tag w:val="[in onderdeel/op pagina]"/>
          <w:id w:val="716245281"/>
          <w:comboBox>
            <w:listItem w:displayText="[in onderdeel/op pagina]" w:value="[in onderdeel/op pagina]"/>
            <w:listItem w:displayText="in onderdeel" w:value="in onderdeel"/>
            <w:listItem w:displayText="op pagina" w:value="op pagina"/>
          </w:comboBox>
        </w:sdtPr>
        <w:sdtEndPr/>
        <w:sdtContent>
          <w:r w:rsidRPr="0056660A">
            <w:rPr>
              <w:highlight w:val="yellow"/>
            </w:rPr>
            <w:t>[in onderdeel/op pagina]</w:t>
          </w:r>
        </w:sdtContent>
      </w:sdt>
      <w:r w:rsidRPr="0056660A">
        <w:rPr>
          <w:highlight w:val="yellow"/>
        </w:rPr>
        <w:t xml:space="preserve"> </w:t>
      </w:r>
      <w:sdt>
        <w:sdtPr>
          <w:rPr>
            <w:highlight w:val="yellow"/>
          </w:rPr>
          <w:id w:val="-877854251"/>
        </w:sdtPr>
        <w:sdtEndPr/>
        <w:sdtContent>
          <w:r w:rsidRPr="0056660A">
            <w:rPr>
              <w:highlight w:val="yellow"/>
            </w:rPr>
            <w:t>[verwijzing]</w:t>
          </w:r>
        </w:sdtContent>
      </w:sdt>
      <w:r w:rsidRPr="0056660A">
        <w:rPr>
          <w:highlight w:val="yellow"/>
        </w:rPr>
        <w:t>.</w:t>
      </w:r>
    </w:p>
    <w:p w:rsidR="0056660A" w:rsidRPr="0056660A" w:rsidRDefault="0056660A" w:rsidP="00E54CFB">
      <w:pPr>
        <w:spacing w:before="0" w:after="0"/>
        <w:rPr>
          <w:highlight w:val="yellow"/>
        </w:rPr>
      </w:pPr>
    </w:p>
    <w:p w:rsidR="0056660A" w:rsidRPr="0056660A" w:rsidRDefault="0056660A" w:rsidP="00E54CFB">
      <w:pPr>
        <w:spacing w:before="0" w:after="0"/>
        <w:rPr>
          <w:highlight w:val="yellow"/>
        </w:rPr>
      </w:pPr>
      <w:r w:rsidRPr="0056660A">
        <w:rPr>
          <w:highlight w:val="yellow"/>
        </w:rPr>
        <w:t>OF</w:t>
      </w:r>
      <w:r>
        <w:rPr>
          <w:highlight w:val="yellow"/>
        </w:rPr>
        <w:br/>
      </w:r>
    </w:p>
    <w:p w:rsidR="0056660A" w:rsidRPr="00E54CFB" w:rsidRDefault="0056660A" w:rsidP="00E54CFB">
      <w:pPr>
        <w:spacing w:before="0" w:after="0"/>
      </w:pPr>
      <w:r w:rsidRPr="0056660A">
        <w:rPr>
          <w:highlight w:val="yellow"/>
        </w:rPr>
        <w:t xml:space="preserve">De gehanteerde criteria en procedure zijn nog niet beschreven en vastgelegd in de selectielijst voor de </w:t>
      </w:r>
      <w:sdt>
        <w:sdtPr>
          <w:rPr>
            <w:highlight w:val="yellow"/>
          </w:rPr>
          <w:id w:val="204062675"/>
        </w:sdtPr>
        <w:sdtEndPr/>
        <w:sdtContent>
          <w:r w:rsidRPr="0056660A">
            <w:rPr>
              <w:highlight w:val="yellow"/>
            </w:rPr>
            <w:t>[naam organisatie]</w:t>
          </w:r>
        </w:sdtContent>
      </w:sdt>
      <w:r w:rsidRPr="0056660A">
        <w:rPr>
          <w:highlight w:val="yellow"/>
        </w:rPr>
        <w:t xml:space="preserve">. De volgende procedure is </w:t>
      </w:r>
      <w:r w:rsidR="002D7671">
        <w:rPr>
          <w:highlight w:val="yellow"/>
        </w:rPr>
        <w:t>voor deze hotspotlijst toegepast</w:t>
      </w:r>
      <w:r>
        <w:rPr>
          <w:highlight w:val="yellow"/>
        </w:rPr>
        <w:t>: [toelichting]</w:t>
      </w:r>
      <w:r w:rsidRPr="0056660A">
        <w:rPr>
          <w:highlight w:val="yellow"/>
        </w:rPr>
        <w:t>.</w:t>
      </w:r>
    </w:p>
    <w:p w:rsidR="00387E85" w:rsidRDefault="00387E85" w:rsidP="00387E85">
      <w:pPr>
        <w:pStyle w:val="Kop3"/>
      </w:pPr>
      <w:r>
        <w:t>Verhouding tot de Algemene Verordening Gegevensbescherming (AVG)</w:t>
      </w:r>
    </w:p>
    <w:p w:rsidR="00BA4BC1" w:rsidRPr="00BA4BC1" w:rsidRDefault="00BA4BC1" w:rsidP="00BA4BC1">
      <w:pPr>
        <w:spacing w:before="0" w:after="0"/>
      </w:pPr>
      <w:r w:rsidRPr="00BA4BC1">
        <w:t xml:space="preserve">De AVG gaat uit van het principe van doelbinding: persoonsgegevens mogen enkel verwerkt worden voor uitdrukkelijk omschreven en gerechtvaardigde doeleinden en niet zomaar voor andere doeleinden. De AVG maakt daarbij een onderscheid tussen gewone persoonsgegevens, bijzondere persoonsgegevens en strafrechtelijke gegevens. Meer informatie hierover is te vinden op de website van de Autoriteit Persoonsgegevens: </w:t>
      </w:r>
      <w:hyperlink r:id="rId11" w:history="1">
        <w:r w:rsidRPr="00BA4BC1">
          <w:rPr>
            <w:u w:val="single"/>
          </w:rPr>
          <w:t>https://autoriteitpersoonsgegevens.nl</w:t>
        </w:r>
      </w:hyperlink>
      <w:r w:rsidRPr="00BA4BC1">
        <w:t>.</w:t>
      </w:r>
    </w:p>
    <w:p w:rsidR="00BA4BC1" w:rsidRPr="00BA4BC1" w:rsidRDefault="00BA4BC1" w:rsidP="00BA4BC1">
      <w:pPr>
        <w:spacing w:before="0" w:after="0"/>
      </w:pPr>
    </w:p>
    <w:p w:rsidR="00BA4BC1" w:rsidRDefault="00BA4BC1" w:rsidP="00BA4BC1">
      <w:pPr>
        <w:spacing w:before="0" w:after="0"/>
      </w:pPr>
      <w:r w:rsidRPr="00BA4BC1">
        <w:lastRenderedPageBreak/>
        <w:t>Voor blijvend te bewaren gegevens geldt ook de ‘archivering in het algemeen belang’. Archivering in het algemeen belang is in de AVG beperkt tot overheidsinstanties of openbare of particuliere organen die wettelijk verplicht zijn om archiefbescheiden te beheren. Het uitgangspunt is dat archiefvormers ‘archivering in het algemeen belang’ al toepassen tijdens het verzamelen van persoonsgegevens en dus niet alleen ná overbrenging naar een archiefbewaarplaats. In het kader van ‘archivering in het algemeen belang’ is het permanent bewaren van persoonsgegevens verenigbaar met de oorspronkelijke rechtmatige doeleinden waarvoor ze zijn verzameld. De belangenafweging en motivatie tot het permanent bewaren moet zijn neerslag vinden in de selectielijst, waarover, desgevraagd, verantwoording moet kunnen worden afgelegd.</w:t>
      </w:r>
    </w:p>
    <w:p w:rsidR="00BA4BC1" w:rsidRDefault="00BA4BC1" w:rsidP="00BA4BC1">
      <w:pPr>
        <w:spacing w:before="0" w:after="0"/>
      </w:pPr>
    </w:p>
    <w:p w:rsidR="00387E85" w:rsidRPr="0056660A" w:rsidRDefault="00BA4BC1" w:rsidP="00E54CFB">
      <w:pPr>
        <w:spacing w:before="0" w:after="0"/>
        <w:rPr>
          <w:highlight w:val="yellow"/>
        </w:rPr>
      </w:pPr>
      <w:r w:rsidRPr="0056660A">
        <w:rPr>
          <w:highlight w:val="yellow"/>
        </w:rPr>
        <w:t xml:space="preserve">Concreet vermeldt de selectielijst van </w:t>
      </w:r>
      <w:sdt>
        <w:sdtPr>
          <w:rPr>
            <w:highlight w:val="yellow"/>
          </w:rPr>
          <w:id w:val="1606608726"/>
        </w:sdtPr>
        <w:sdtEndPr/>
        <w:sdtContent>
          <w:r w:rsidRPr="0056660A">
            <w:rPr>
              <w:highlight w:val="yellow"/>
            </w:rPr>
            <w:t>[naam organisatie]</w:t>
          </w:r>
        </w:sdtContent>
      </w:sdt>
      <w:r w:rsidRPr="0056660A">
        <w:rPr>
          <w:highlight w:val="yellow"/>
        </w:rPr>
        <w:t xml:space="preserve"> reeds voor elk proces of en, zo ja, welke categorie persoonsgegevens wordt verwerkt. Daarbij aansluitend wordt de wettelijke grondslag aangegeven op basis waarvan de organisatie de gegevens oorspronkelijk heeft verwerkt en wordt verduidelijkt welke persoonsgegevens (BSN, NAW-gegevens, medische gegevens, IP-adressen, enzovoort) worden verwerkt. Een beslissing tot blijvende bewaring wordt uiteindelijk gemotiveerd in de systeemanalyse. De hotspotlijst bouwt voort op de selectielijst en dient dus enkel de </w:t>
      </w:r>
      <w:r w:rsidR="00CB3A7B" w:rsidRPr="0056660A">
        <w:rPr>
          <w:highlight w:val="yellow"/>
        </w:rPr>
        <w:t xml:space="preserve">(eventuele) gewijzigde waardering </w:t>
      </w:r>
      <w:r w:rsidRPr="0056660A">
        <w:rPr>
          <w:highlight w:val="yellow"/>
        </w:rPr>
        <w:t>te verantwoorden</w:t>
      </w:r>
      <w:r w:rsidR="00CB3A7B" w:rsidRPr="0056660A">
        <w:rPr>
          <w:highlight w:val="yellow"/>
        </w:rPr>
        <w:t>, zonder alle informatie uit de selectielijst te hernemen</w:t>
      </w:r>
      <w:r w:rsidRPr="0056660A">
        <w:rPr>
          <w:highlight w:val="yellow"/>
        </w:rPr>
        <w:t>.</w:t>
      </w:r>
    </w:p>
    <w:p w:rsidR="0056660A" w:rsidRPr="0056660A" w:rsidRDefault="0056660A" w:rsidP="00E54CFB">
      <w:pPr>
        <w:spacing w:before="0" w:after="0"/>
        <w:rPr>
          <w:highlight w:val="yellow"/>
        </w:rPr>
      </w:pPr>
    </w:p>
    <w:p w:rsidR="0056660A" w:rsidRPr="0056660A" w:rsidRDefault="0056660A" w:rsidP="00E54CFB">
      <w:pPr>
        <w:spacing w:before="0" w:after="0"/>
        <w:rPr>
          <w:highlight w:val="yellow"/>
        </w:rPr>
      </w:pPr>
      <w:r w:rsidRPr="0056660A">
        <w:rPr>
          <w:highlight w:val="yellow"/>
        </w:rPr>
        <w:t>OF</w:t>
      </w:r>
    </w:p>
    <w:p w:rsidR="0056660A" w:rsidRPr="0056660A" w:rsidRDefault="0056660A" w:rsidP="00E54CFB">
      <w:pPr>
        <w:spacing w:before="0" w:after="0"/>
        <w:rPr>
          <w:highlight w:val="yellow"/>
        </w:rPr>
      </w:pPr>
    </w:p>
    <w:p w:rsidR="0056660A" w:rsidRDefault="0056660A" w:rsidP="0056660A">
      <w:pPr>
        <w:spacing w:before="0" w:after="0"/>
      </w:pPr>
      <w:r w:rsidRPr="0056660A">
        <w:rPr>
          <w:highlight w:val="yellow"/>
        </w:rPr>
        <w:t xml:space="preserve">De huidige, in [jaartal] vastgestelde selectielijst houdt logischerwijze nog geen rekening met alle aspecten van de in mei 2018 in werking getreden AVG. </w:t>
      </w:r>
      <w:sdt>
        <w:sdtPr>
          <w:rPr>
            <w:highlight w:val="yellow"/>
          </w:rPr>
          <w:id w:val="-2067246795"/>
        </w:sdtPr>
        <w:sdtEndPr/>
        <w:sdtContent>
          <w:r w:rsidRPr="0056660A">
            <w:rPr>
              <w:highlight w:val="yellow"/>
            </w:rPr>
            <w:t>[naam organisatie]</w:t>
          </w:r>
        </w:sdtContent>
      </w:sdt>
      <w:r w:rsidRPr="0056660A">
        <w:rPr>
          <w:highlight w:val="yellow"/>
        </w:rPr>
        <w:t xml:space="preserve"> heeft evenwel het voornemen om bij een herziening van deze selectielijst ook de AVG mee te nemen. Concreet zal de selectielijst voor elk proces vermelden of en, zo ja, welke categorie persoonsgegevens wordt verwerkt. Daarbij aansluitend zal de wettelijke grondslag worden aangegeven op basis waarvan de organisatie de gegevens oorspronkelijk heeft verwerkt en zal worden verduidelijkt welke persoonsgegevens (BSN, NAW-gegevens, medische gegevens, IP-adressen, enzovoort) worden verwerkt. Een beslissing tot blijvende bewaring wordt uiteindelijk gemotiveerd op basis van de bewaarcriteria. De hotspotlijst bouwt voort op de selectielijst en dient dus enkel de (eventuele) gewijzigde waardering te verantwoorden, zonder alle (in de toekomst toegevoegde) informatie uit de selectielijst te hernemen.</w:t>
      </w:r>
    </w:p>
    <w:p w:rsidR="003B7C26" w:rsidRDefault="003B7C26" w:rsidP="003B7C26">
      <w:pPr>
        <w:pStyle w:val="Kop3"/>
      </w:pPr>
      <w:r>
        <w:t>Disclaimer</w:t>
      </w:r>
    </w:p>
    <w:p w:rsidR="003B7C26" w:rsidRDefault="003B7C26" w:rsidP="003B7C26">
      <w:pPr>
        <w:spacing w:before="0" w:after="0"/>
      </w:pPr>
      <w:r>
        <w:t xml:space="preserve">Na vaststelling van de hotspotlijst zal bepaald worden welke archiefbescheiden uitgezonderd worden van vernietiging. </w:t>
      </w:r>
      <w:r w:rsidR="00867450" w:rsidRPr="00867450">
        <w:t xml:space="preserve">Mogelijk zijn archiefbescheiden al vóór vaststelling van een hotspotlijst vernietigd volgens de geldende selectielijst. Het is ook mogelijk dat archiefbescheiden met betrekking tot een hotspot niet uitgezonderd worden van vernietiging omdat deze niet van belang zijn voor </w:t>
      </w:r>
      <w:r w:rsidR="00867450">
        <w:t xml:space="preserve">de </w:t>
      </w:r>
      <w:r w:rsidR="00867450" w:rsidRPr="00867450">
        <w:t>reconstructie van de hotspot.</w:t>
      </w:r>
    </w:p>
    <w:p w:rsidR="003B7C26" w:rsidRDefault="003B7C26" w:rsidP="00E54CFB">
      <w:pPr>
        <w:spacing w:before="0" w:after="0"/>
      </w:pPr>
    </w:p>
    <w:p w:rsidR="00CB3A7B" w:rsidRDefault="00CB3A7B" w:rsidP="00E54CFB">
      <w:pPr>
        <w:spacing w:before="0" w:after="0"/>
      </w:pPr>
    </w:p>
    <w:p w:rsidR="00CB3A7B" w:rsidRPr="00E54CFB" w:rsidRDefault="00CB3A7B" w:rsidP="00E54CFB">
      <w:pPr>
        <w:spacing w:before="0" w:after="0"/>
        <w:sectPr w:rsidR="00CB3A7B" w:rsidRPr="00E54CFB" w:rsidSect="001C3618">
          <w:headerReference w:type="first" r:id="rId12"/>
          <w:footerReference w:type="first" r:id="rId13"/>
          <w:pgSz w:w="11906" w:h="16838"/>
          <w:pgMar w:top="1417" w:right="1417" w:bottom="1417" w:left="1417" w:header="708" w:footer="708" w:gutter="0"/>
          <w:cols w:space="708"/>
          <w:titlePg/>
          <w:docGrid w:linePitch="360"/>
        </w:sectPr>
      </w:pPr>
    </w:p>
    <w:p w:rsidR="008119FA" w:rsidRDefault="008119FA" w:rsidP="004A4DE6">
      <w:pPr>
        <w:spacing w:before="0" w:after="0"/>
      </w:pPr>
    </w:p>
    <w:sdt>
      <w:sdtPr>
        <w:rPr>
          <w:rFonts w:cs="Times New Roman"/>
          <w:b w:val="0"/>
          <w:bCs w:val="0"/>
          <w:kern w:val="0"/>
          <w:sz w:val="18"/>
          <w:szCs w:val="24"/>
        </w:rPr>
        <w:id w:val="1997453856"/>
      </w:sdtPr>
      <w:sdtEndPr/>
      <w:sdtContent>
        <w:tbl>
          <w:tblPr>
            <w:tblStyle w:val="Tabelraster"/>
            <w:tblW w:w="9180" w:type="dxa"/>
            <w:tblLayout w:type="fixed"/>
            <w:tblLook w:val="04A0" w:firstRow="1" w:lastRow="0" w:firstColumn="1" w:lastColumn="0" w:noHBand="0" w:noVBand="1"/>
          </w:tblPr>
          <w:tblGrid>
            <w:gridCol w:w="2093"/>
            <w:gridCol w:w="4678"/>
            <w:gridCol w:w="2409"/>
          </w:tblGrid>
          <w:tr w:rsidR="00A07672" w:rsidTr="00CB3A7B">
            <w:tc>
              <w:tcPr>
                <w:tcW w:w="9180" w:type="dxa"/>
                <w:gridSpan w:val="3"/>
              </w:tcPr>
              <w:p w:rsidR="00A07672" w:rsidRDefault="00A07672" w:rsidP="00E8208C">
                <w:pPr>
                  <w:pStyle w:val="Kop1"/>
                  <w:outlineLvl w:val="0"/>
                </w:pPr>
                <w:r>
                  <w:t>Hotspots</w:t>
                </w:r>
                <w:r w:rsidR="00E8208C">
                  <w:t xml:space="preserve"> </w:t>
                </w:r>
                <w:r w:rsidR="00145F6C" w:rsidRPr="00145F6C">
                  <w:t>[naam organisatie]</w:t>
                </w:r>
              </w:p>
            </w:tc>
          </w:tr>
          <w:tr w:rsidR="00A07672" w:rsidTr="00CB3A7B">
            <w:trPr>
              <w:cantSplit/>
            </w:trPr>
            <w:tc>
              <w:tcPr>
                <w:tcW w:w="2093" w:type="dxa"/>
              </w:tcPr>
              <w:p w:rsidR="00A07672" w:rsidRPr="00C237A7" w:rsidRDefault="00EA0DD8" w:rsidP="00F24D59">
                <w:pPr>
                  <w:keepNext/>
                  <w:rPr>
                    <w:b/>
                  </w:rPr>
                </w:pPr>
                <w:r w:rsidRPr="00C237A7">
                  <w:rPr>
                    <w:b/>
                  </w:rPr>
                  <w:t>Uniek nummer</w:t>
                </w:r>
              </w:p>
            </w:tc>
            <w:tc>
              <w:tcPr>
                <w:tcW w:w="7087" w:type="dxa"/>
                <w:gridSpan w:val="2"/>
              </w:tcPr>
              <w:p w:rsidR="00A07672" w:rsidRPr="00C237A7" w:rsidRDefault="009A04F0" w:rsidP="00F24D59">
                <w:pPr>
                  <w:keepNext/>
                  <w:rPr>
                    <w:b/>
                  </w:rPr>
                </w:pPr>
                <w:r>
                  <w:rPr>
                    <w:b/>
                  </w:rPr>
                  <w:t>1</w:t>
                </w:r>
              </w:p>
            </w:tc>
          </w:tr>
          <w:tr w:rsidR="00A07672" w:rsidRPr="00124016" w:rsidTr="00CB3A7B">
            <w:trPr>
              <w:cantSplit/>
            </w:trPr>
            <w:tc>
              <w:tcPr>
                <w:tcW w:w="2093" w:type="dxa"/>
              </w:tcPr>
              <w:p w:rsidR="00A07672" w:rsidRPr="00C237A7" w:rsidRDefault="00EA0DD8" w:rsidP="00F24D59">
                <w:pPr>
                  <w:keepNext/>
                  <w:rPr>
                    <w:b/>
                  </w:rPr>
                </w:pPr>
                <w:r w:rsidRPr="00C237A7">
                  <w:rPr>
                    <w:b/>
                  </w:rPr>
                  <w:t>Hotspot</w:t>
                </w:r>
              </w:p>
            </w:tc>
            <w:tc>
              <w:tcPr>
                <w:tcW w:w="7087" w:type="dxa"/>
                <w:gridSpan w:val="2"/>
              </w:tcPr>
              <w:p w:rsidR="00A07672" w:rsidRPr="009A04F0" w:rsidRDefault="009A04F0" w:rsidP="000514E9">
                <w:pPr>
                  <w:keepNext/>
                  <w:rPr>
                    <w:b/>
                    <w:lang w:val="en-GB"/>
                  </w:rPr>
                </w:pPr>
                <w:r w:rsidRPr="009A04F0">
                  <w:rPr>
                    <w:b/>
                    <w:lang w:val="en-GB"/>
                  </w:rPr>
                  <w:t>Corona (COVID-19 of SARS-CoV-2)</w:t>
                </w:r>
              </w:p>
            </w:tc>
          </w:tr>
          <w:tr w:rsidR="00C239A3" w:rsidTr="00F158CA">
            <w:trPr>
              <w:cantSplit/>
            </w:trPr>
            <w:tc>
              <w:tcPr>
                <w:tcW w:w="2093" w:type="dxa"/>
              </w:tcPr>
              <w:p w:rsidR="00C239A3" w:rsidRDefault="00C239A3" w:rsidP="00F158CA">
                <w:pPr>
                  <w:keepNext/>
                </w:pPr>
                <w:r>
                  <w:t>Datering</w:t>
                </w:r>
              </w:p>
            </w:tc>
            <w:tc>
              <w:tcPr>
                <w:tcW w:w="7087" w:type="dxa"/>
                <w:gridSpan w:val="2"/>
              </w:tcPr>
              <w:p w:rsidR="00C239A3" w:rsidRDefault="00701E85" w:rsidP="009A04F0">
                <w:pPr>
                  <w:keepNext/>
                </w:pPr>
                <w:sdt>
                  <w:sdtPr>
                    <w:id w:val="-1620524789"/>
                  </w:sdtPr>
                  <w:sdtEndPr/>
                  <w:sdtContent>
                    <w:r w:rsidR="00C239A3" w:rsidRPr="00C239A3">
                      <w:t>[datum]</w:t>
                    </w:r>
                  </w:sdtContent>
                </w:sdt>
                <w:r w:rsidR="00C239A3" w:rsidRPr="00C239A3">
                  <w:t xml:space="preserve"> – </w:t>
                </w:r>
                <w:sdt>
                  <w:sdtPr>
                    <w:id w:val="949741950"/>
                    <w:showingPlcHdr/>
                  </w:sdtPr>
                  <w:sdtEndPr/>
                  <w:sdtContent>
                    <w:r w:rsidR="009A04F0">
                      <w:t xml:space="preserve">     </w:t>
                    </w:r>
                  </w:sdtContent>
                </w:sdt>
              </w:p>
            </w:tc>
          </w:tr>
          <w:tr w:rsidR="00EA0DD8" w:rsidTr="00CB3A7B">
            <w:trPr>
              <w:cantSplit/>
            </w:trPr>
            <w:tc>
              <w:tcPr>
                <w:tcW w:w="2093" w:type="dxa"/>
                <w:vMerge w:val="restart"/>
              </w:tcPr>
              <w:p w:rsidR="00EA0DD8" w:rsidRDefault="00EA0DD8" w:rsidP="00F24D59">
                <w:pPr>
                  <w:keepNext/>
                </w:pPr>
                <w:r>
                  <w:t>Criteria</w:t>
                </w:r>
              </w:p>
            </w:tc>
            <w:tc>
              <w:tcPr>
                <w:tcW w:w="4678" w:type="dxa"/>
                <w:tcBorders>
                  <w:bottom w:val="single" w:sz="4" w:space="0" w:color="auto"/>
                  <w:right w:val="nil"/>
                </w:tcBorders>
              </w:tcPr>
              <w:p w:rsidR="00EA0DD8" w:rsidRDefault="00EA0DD8" w:rsidP="00F24D59">
                <w:pPr>
                  <w:keepNext/>
                </w:pPr>
                <w:r w:rsidRPr="00EA0DD8">
                  <w:t>Maatschappelijke beroering / media-aandacht</w:t>
                </w:r>
              </w:p>
            </w:tc>
            <w:sdt>
              <w:sdtPr>
                <w:id w:val="-168953293"/>
                <w14:checkbox>
                  <w14:checked w14:val="1"/>
                  <w14:checkedState w14:val="2612" w14:font="MS Gothic"/>
                  <w14:uncheckedState w14:val="2610" w14:font="MS Gothic"/>
                </w14:checkbox>
              </w:sdtPr>
              <w:sdtEndPr/>
              <w:sdtContent>
                <w:tc>
                  <w:tcPr>
                    <w:tcW w:w="2409" w:type="dxa"/>
                    <w:tcBorders>
                      <w:left w:val="nil"/>
                    </w:tcBorders>
                  </w:tcPr>
                  <w:p w:rsidR="00EA0DD8" w:rsidRDefault="009A04F0" w:rsidP="00F24D59">
                    <w:pPr>
                      <w:keepNext/>
                    </w:pPr>
                    <w:r>
                      <w:rPr>
                        <w:rFonts w:ascii="MS Gothic" w:eastAsia="MS Gothic" w:hAnsi="MS Gothic" w:hint="eastAsia"/>
                      </w:rPr>
                      <w:t>☒</w:t>
                    </w:r>
                  </w:p>
                </w:tc>
              </w:sdtContent>
            </w:sdt>
          </w:tr>
          <w:tr w:rsidR="00EA0DD8" w:rsidTr="00CB3A7B">
            <w:trPr>
              <w:cantSplit/>
            </w:trPr>
            <w:tc>
              <w:tcPr>
                <w:tcW w:w="2093" w:type="dxa"/>
                <w:vMerge/>
              </w:tcPr>
              <w:p w:rsidR="00EA0DD8" w:rsidRDefault="00EA0DD8" w:rsidP="00F24D59">
                <w:pPr>
                  <w:keepNext/>
                </w:pPr>
              </w:p>
            </w:tc>
            <w:tc>
              <w:tcPr>
                <w:tcW w:w="4678" w:type="dxa"/>
                <w:tcBorders>
                  <w:bottom w:val="single" w:sz="4" w:space="0" w:color="auto"/>
                  <w:right w:val="nil"/>
                </w:tcBorders>
              </w:tcPr>
              <w:p w:rsidR="00EA0DD8" w:rsidRDefault="00EA0DD8" w:rsidP="00F24D59">
                <w:pPr>
                  <w:keepNext/>
                </w:pPr>
                <w:r w:rsidRPr="00EA0DD8">
                  <w:t>Tegenstellingen tussen burgers / emoties</w:t>
                </w:r>
              </w:p>
            </w:tc>
            <w:sdt>
              <w:sdtPr>
                <w:id w:val="-177191257"/>
                <w14:checkbox>
                  <w14:checked w14:val="0"/>
                  <w14:checkedState w14:val="2612" w14:font="MS Gothic"/>
                  <w14:uncheckedState w14:val="2610" w14:font="MS Gothic"/>
                </w14:checkbox>
              </w:sdtPr>
              <w:sdtEndPr/>
              <w:sdtContent>
                <w:tc>
                  <w:tcPr>
                    <w:tcW w:w="2409" w:type="dxa"/>
                    <w:tcBorders>
                      <w:left w:val="nil"/>
                    </w:tcBorders>
                  </w:tcPr>
                  <w:p w:rsidR="00EA0DD8" w:rsidRDefault="00590F88" w:rsidP="00F24D59">
                    <w:pPr>
                      <w:keepNext/>
                    </w:pPr>
                    <w:r>
                      <w:rPr>
                        <w:rFonts w:ascii="MS Gothic" w:eastAsia="MS Gothic" w:hAnsi="MS Gothic" w:hint="eastAsia"/>
                      </w:rPr>
                      <w:t>☐</w:t>
                    </w:r>
                  </w:p>
                </w:tc>
              </w:sdtContent>
            </w:sdt>
          </w:tr>
          <w:tr w:rsidR="00EA0DD8" w:rsidTr="00CB3A7B">
            <w:trPr>
              <w:cantSplit/>
            </w:trPr>
            <w:tc>
              <w:tcPr>
                <w:tcW w:w="2093" w:type="dxa"/>
                <w:vMerge/>
              </w:tcPr>
              <w:p w:rsidR="00EA0DD8" w:rsidRDefault="00EA0DD8" w:rsidP="00F24D59">
                <w:pPr>
                  <w:keepNext/>
                </w:pPr>
              </w:p>
            </w:tc>
            <w:tc>
              <w:tcPr>
                <w:tcW w:w="4678" w:type="dxa"/>
                <w:tcBorders>
                  <w:bottom w:val="single" w:sz="4" w:space="0" w:color="auto"/>
                  <w:right w:val="nil"/>
                </w:tcBorders>
              </w:tcPr>
              <w:p w:rsidR="00EA0DD8" w:rsidRDefault="00EA0DD8" w:rsidP="00F24D59">
                <w:pPr>
                  <w:keepNext/>
                </w:pPr>
                <w:r w:rsidRPr="00EA0DD8">
                  <w:t>Debat functioneren overheid</w:t>
                </w:r>
              </w:p>
            </w:tc>
            <w:sdt>
              <w:sdtPr>
                <w:id w:val="-650368593"/>
                <w14:checkbox>
                  <w14:checked w14:val="0"/>
                  <w14:checkedState w14:val="2612" w14:font="MS Gothic"/>
                  <w14:uncheckedState w14:val="2610" w14:font="MS Gothic"/>
                </w14:checkbox>
              </w:sdtPr>
              <w:sdtEndPr/>
              <w:sdtContent>
                <w:tc>
                  <w:tcPr>
                    <w:tcW w:w="2409" w:type="dxa"/>
                    <w:tcBorders>
                      <w:left w:val="nil"/>
                    </w:tcBorders>
                  </w:tcPr>
                  <w:p w:rsidR="00EA0DD8" w:rsidRDefault="00590F88" w:rsidP="00F24D59">
                    <w:pPr>
                      <w:keepNext/>
                    </w:pPr>
                    <w:r>
                      <w:rPr>
                        <w:rFonts w:ascii="MS Gothic" w:eastAsia="MS Gothic" w:hAnsi="MS Gothic" w:hint="eastAsia"/>
                      </w:rPr>
                      <w:t>☐</w:t>
                    </w:r>
                  </w:p>
                </w:tc>
              </w:sdtContent>
            </w:sdt>
          </w:tr>
          <w:tr w:rsidR="00EA0DD8" w:rsidTr="00CB3A7B">
            <w:trPr>
              <w:cantSplit/>
            </w:trPr>
            <w:tc>
              <w:tcPr>
                <w:tcW w:w="2093" w:type="dxa"/>
                <w:vMerge/>
              </w:tcPr>
              <w:p w:rsidR="00EA0DD8" w:rsidRDefault="00EA0DD8" w:rsidP="00F24D59">
                <w:pPr>
                  <w:keepNext/>
                </w:pPr>
              </w:p>
            </w:tc>
            <w:tc>
              <w:tcPr>
                <w:tcW w:w="4678" w:type="dxa"/>
                <w:tcBorders>
                  <w:right w:val="nil"/>
                </w:tcBorders>
              </w:tcPr>
              <w:p w:rsidR="00EA0DD8" w:rsidRDefault="00EA0DD8" w:rsidP="00F24D59">
                <w:pPr>
                  <w:keepNext/>
                </w:pPr>
                <w:r w:rsidRPr="00EA0DD8">
                  <w:t>Positie minister/kabinet</w:t>
                </w:r>
              </w:p>
            </w:tc>
            <w:sdt>
              <w:sdtPr>
                <w:id w:val="2087570874"/>
                <w14:checkbox>
                  <w14:checked w14:val="0"/>
                  <w14:checkedState w14:val="2612" w14:font="MS Gothic"/>
                  <w14:uncheckedState w14:val="2610" w14:font="MS Gothic"/>
                </w14:checkbox>
              </w:sdtPr>
              <w:sdtEndPr/>
              <w:sdtContent>
                <w:tc>
                  <w:tcPr>
                    <w:tcW w:w="2409" w:type="dxa"/>
                    <w:tcBorders>
                      <w:left w:val="nil"/>
                    </w:tcBorders>
                  </w:tcPr>
                  <w:p w:rsidR="00EA0DD8" w:rsidRDefault="00590F88" w:rsidP="00F24D59">
                    <w:pPr>
                      <w:keepNext/>
                    </w:pPr>
                    <w:r>
                      <w:rPr>
                        <w:rFonts w:ascii="MS Gothic" w:eastAsia="MS Gothic" w:hAnsi="MS Gothic" w:hint="eastAsia"/>
                      </w:rPr>
                      <w:t>☐</w:t>
                    </w:r>
                  </w:p>
                </w:tc>
              </w:sdtContent>
            </w:sdt>
          </w:tr>
          <w:tr w:rsidR="00D9659D" w:rsidTr="00CB3A7B">
            <w:trPr>
              <w:cantSplit/>
            </w:trPr>
            <w:tc>
              <w:tcPr>
                <w:tcW w:w="2093" w:type="dxa"/>
              </w:tcPr>
              <w:p w:rsidR="00D9659D" w:rsidRDefault="00D9659D" w:rsidP="00F24D59">
                <w:pPr>
                  <w:keepNext/>
                </w:pPr>
                <w:r>
                  <w:t>Nadere omschrij</w:t>
                </w:r>
                <w:bookmarkStart w:id="0" w:name="_GoBack"/>
                <w:bookmarkEnd w:id="0"/>
                <w:r>
                  <w:t>ving</w:t>
                </w:r>
              </w:p>
            </w:tc>
            <w:tc>
              <w:tcPr>
                <w:tcW w:w="7087" w:type="dxa"/>
                <w:gridSpan w:val="2"/>
              </w:tcPr>
              <w:p w:rsidR="00D9659D" w:rsidRDefault="009A04F0" w:rsidP="009A04F0">
                <w:pPr>
                  <w:keepNext/>
                </w:pPr>
                <w:r w:rsidRPr="009A04F0">
                  <w:t>Op 11 maart 2020 heeft de directeur-generaal van de Wereldgezondheids</w:t>
                </w:r>
                <w:r>
                  <w:softHyphen/>
                </w:r>
                <w:r w:rsidRPr="009A04F0">
                  <w:t>organisatie de uitbraak van het nieuwe Coronavirus (ook wel COVID-19 of SARS-CoV-2 genoemd) officieel uitgeroepen als een pandemie. Ook in Nederland zien we veel maatschappelijke beroering en uitzonderlijk veel aandacht voor dit onderwerp in de media. De Nederlandse Rijksoverheid voert een regierol en werkt samen met allerlei organisaties om besmettingen te voorkomen en de gevolgen van het nieuwe virus te beperken</w:t>
                </w:r>
                <w:r>
                  <w:t>.</w:t>
                </w:r>
              </w:p>
            </w:tc>
          </w:tr>
          <w:tr w:rsidR="00EA0DD8" w:rsidTr="00CB3A7B">
            <w:trPr>
              <w:cantSplit/>
            </w:trPr>
            <w:tc>
              <w:tcPr>
                <w:tcW w:w="2093" w:type="dxa"/>
              </w:tcPr>
              <w:p w:rsidR="00EA0DD8" w:rsidRDefault="00EA0DD8" w:rsidP="00F24D59">
                <w:pPr>
                  <w:keepNext/>
                </w:pPr>
                <w:r>
                  <w:t>Rol organisatie</w:t>
                </w:r>
              </w:p>
            </w:tc>
            <w:tc>
              <w:tcPr>
                <w:tcW w:w="7087" w:type="dxa"/>
                <w:gridSpan w:val="2"/>
              </w:tcPr>
              <w:p w:rsidR="00EA0DD8" w:rsidRDefault="00EA0DD8" w:rsidP="00F24D59">
                <w:pPr>
                  <w:keepNext/>
                </w:pPr>
                <w:r>
                  <w:t>[toelichting rol]</w:t>
                </w:r>
              </w:p>
            </w:tc>
          </w:tr>
          <w:tr w:rsidR="00EA0DD8" w:rsidTr="00CB3A7B">
            <w:trPr>
              <w:cantSplit/>
            </w:trPr>
            <w:tc>
              <w:tcPr>
                <w:tcW w:w="2093" w:type="dxa"/>
              </w:tcPr>
              <w:p w:rsidR="00EA0DD8" w:rsidRPr="00EA0DD8" w:rsidRDefault="00EA0DD8" w:rsidP="00F24D59">
                <w:pPr>
                  <w:keepNext/>
                </w:pPr>
                <w:r w:rsidRPr="00EA0DD8">
                  <w:t xml:space="preserve">Mogelijke andere betrokken </w:t>
                </w:r>
                <w:r w:rsidR="00C239A3">
                  <w:t>rijks</w:t>
                </w:r>
                <w:r w:rsidRPr="00EA0DD8">
                  <w:t>organisaties</w:t>
                </w:r>
              </w:p>
            </w:tc>
            <w:tc>
              <w:tcPr>
                <w:tcW w:w="7087" w:type="dxa"/>
                <w:gridSpan w:val="2"/>
              </w:tcPr>
              <w:p w:rsidR="00EA0DD8" w:rsidRDefault="00EA0DD8" w:rsidP="00D9659D">
                <w:pPr>
                  <w:keepNext/>
                </w:pPr>
                <w:r>
                  <w:t>[</w:t>
                </w:r>
                <w:r w:rsidR="00D9659D">
                  <w:t>opsomming</w:t>
                </w:r>
                <w:r>
                  <w:t>]</w:t>
                </w:r>
              </w:p>
            </w:tc>
          </w:tr>
        </w:tbl>
      </w:sdtContent>
    </w:sdt>
    <w:p w:rsidR="00A07672" w:rsidRDefault="00A07672"/>
    <w:sectPr w:rsidR="00A07672" w:rsidSect="00CB3A7B">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0B7" w:rsidRDefault="000A50B7" w:rsidP="000A50B7">
      <w:pPr>
        <w:spacing w:before="0" w:after="0" w:line="240" w:lineRule="auto"/>
      </w:pPr>
      <w:r>
        <w:separator/>
      </w:r>
    </w:p>
  </w:endnote>
  <w:endnote w:type="continuationSeparator" w:id="0">
    <w:p w:rsidR="000A50B7" w:rsidRDefault="000A50B7" w:rsidP="000A50B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846788"/>
      <w:docPartObj>
        <w:docPartGallery w:val="Page Numbers (Bottom of Page)"/>
        <w:docPartUnique/>
      </w:docPartObj>
    </w:sdtPr>
    <w:sdtEndPr/>
    <w:sdtContent>
      <w:sdt>
        <w:sdtPr>
          <w:id w:val="860082579"/>
          <w:docPartObj>
            <w:docPartGallery w:val="Page Numbers (Top of Page)"/>
            <w:docPartUnique/>
          </w:docPartObj>
        </w:sdtPr>
        <w:sdtEndPr/>
        <w:sdtContent>
          <w:p w:rsidR="000A50B7" w:rsidRDefault="000A50B7">
            <w:pPr>
              <w:pStyle w:val="Voettekst"/>
              <w:jc w:val="right"/>
            </w:pPr>
            <w:r>
              <w:t xml:space="preserve">Pagina </w:t>
            </w:r>
            <w:r>
              <w:rPr>
                <w:b/>
                <w:bCs/>
                <w:sz w:val="24"/>
              </w:rPr>
              <w:fldChar w:fldCharType="begin"/>
            </w:r>
            <w:r>
              <w:rPr>
                <w:b/>
                <w:bCs/>
              </w:rPr>
              <w:instrText>PAGE</w:instrText>
            </w:r>
            <w:r>
              <w:rPr>
                <w:b/>
                <w:bCs/>
                <w:sz w:val="24"/>
              </w:rPr>
              <w:fldChar w:fldCharType="separate"/>
            </w:r>
            <w:r w:rsidR="00701E85">
              <w:rPr>
                <w:b/>
                <w:bCs/>
                <w:noProof/>
              </w:rPr>
              <w:t>4</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sidR="00701E85">
              <w:rPr>
                <w:b/>
                <w:bCs/>
                <w:noProof/>
              </w:rPr>
              <w:t>4</w:t>
            </w:r>
            <w:r>
              <w:rPr>
                <w:b/>
                <w:bCs/>
                <w:sz w:val="24"/>
              </w:rPr>
              <w:fldChar w:fldCharType="end"/>
            </w:r>
          </w:p>
        </w:sdtContent>
      </w:sdt>
    </w:sdtContent>
  </w:sdt>
  <w:p w:rsidR="000A50B7" w:rsidRDefault="000A50B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812914"/>
      <w:docPartObj>
        <w:docPartGallery w:val="Page Numbers (Bottom of Page)"/>
        <w:docPartUnique/>
      </w:docPartObj>
    </w:sdtPr>
    <w:sdtEndPr/>
    <w:sdtContent>
      <w:sdt>
        <w:sdtPr>
          <w:id w:val="-1621598193"/>
          <w:docPartObj>
            <w:docPartGallery w:val="Page Numbers (Top of Page)"/>
            <w:docPartUnique/>
          </w:docPartObj>
        </w:sdtPr>
        <w:sdtEndPr/>
        <w:sdtContent>
          <w:p w:rsidR="001C3618" w:rsidRDefault="001C3618">
            <w:pPr>
              <w:pStyle w:val="Voettekst"/>
              <w:jc w:val="right"/>
            </w:pPr>
            <w:r>
              <w:t xml:space="preserve">Pagina </w:t>
            </w:r>
            <w:r>
              <w:rPr>
                <w:b/>
                <w:bCs/>
                <w:sz w:val="24"/>
              </w:rPr>
              <w:fldChar w:fldCharType="begin"/>
            </w:r>
            <w:r>
              <w:rPr>
                <w:b/>
                <w:bCs/>
              </w:rPr>
              <w:instrText>PAGE</w:instrText>
            </w:r>
            <w:r>
              <w:rPr>
                <w:b/>
                <w:bCs/>
                <w:sz w:val="24"/>
              </w:rPr>
              <w:fldChar w:fldCharType="separate"/>
            </w:r>
            <w:r w:rsidR="00701E85">
              <w:rPr>
                <w:b/>
                <w:bCs/>
                <w:noProof/>
              </w:rPr>
              <w:t>2</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sidR="00701E85">
              <w:rPr>
                <w:b/>
                <w:bCs/>
                <w:noProof/>
              </w:rPr>
              <w:t>4</w:t>
            </w:r>
            <w:r>
              <w:rPr>
                <w:b/>
                <w:bCs/>
                <w:sz w:val="24"/>
              </w:rPr>
              <w:fldChar w:fldCharType="end"/>
            </w:r>
          </w:p>
        </w:sdtContent>
      </w:sdt>
    </w:sdtContent>
  </w:sdt>
  <w:p w:rsidR="001C3618" w:rsidRDefault="001C361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0B7" w:rsidRDefault="000A50B7" w:rsidP="000A50B7">
      <w:pPr>
        <w:spacing w:before="0" w:after="0" w:line="240" w:lineRule="auto"/>
      </w:pPr>
      <w:r>
        <w:separator/>
      </w:r>
    </w:p>
  </w:footnote>
  <w:footnote w:type="continuationSeparator" w:id="0">
    <w:p w:rsidR="000A50B7" w:rsidRDefault="000A50B7" w:rsidP="000A50B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618" w:rsidRPr="003B7C26" w:rsidRDefault="001C3618" w:rsidP="003B7C2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618" w:rsidRPr="003B7C26" w:rsidRDefault="001C3618" w:rsidP="003B7C2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D2203C"/>
    <w:multiLevelType w:val="hybridMultilevel"/>
    <w:tmpl w:val="B1AC92D8"/>
    <w:lvl w:ilvl="0" w:tplc="9C6C7BC8">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8A5"/>
    <w:rsid w:val="00050E16"/>
    <w:rsid w:val="000514E9"/>
    <w:rsid w:val="00094C8A"/>
    <w:rsid w:val="00094EB5"/>
    <w:rsid w:val="000A50B7"/>
    <w:rsid w:val="000A5B10"/>
    <w:rsid w:val="00124016"/>
    <w:rsid w:val="00141B66"/>
    <w:rsid w:val="00145F6C"/>
    <w:rsid w:val="00163400"/>
    <w:rsid w:val="001C3618"/>
    <w:rsid w:val="001E7BF9"/>
    <w:rsid w:val="00215AFD"/>
    <w:rsid w:val="00250096"/>
    <w:rsid w:val="00261674"/>
    <w:rsid w:val="002A7396"/>
    <w:rsid w:val="002D7671"/>
    <w:rsid w:val="002E7985"/>
    <w:rsid w:val="003371F3"/>
    <w:rsid w:val="00347EAC"/>
    <w:rsid w:val="003778BB"/>
    <w:rsid w:val="00387E85"/>
    <w:rsid w:val="003B7C26"/>
    <w:rsid w:val="003D6979"/>
    <w:rsid w:val="00432CB8"/>
    <w:rsid w:val="00480083"/>
    <w:rsid w:val="004A4DE6"/>
    <w:rsid w:val="004D173B"/>
    <w:rsid w:val="004E1815"/>
    <w:rsid w:val="0056660A"/>
    <w:rsid w:val="005878A5"/>
    <w:rsid w:val="00590F88"/>
    <w:rsid w:val="005E4DAA"/>
    <w:rsid w:val="00606B68"/>
    <w:rsid w:val="006371FE"/>
    <w:rsid w:val="00644EA8"/>
    <w:rsid w:val="00701E85"/>
    <w:rsid w:val="00726209"/>
    <w:rsid w:val="00734C12"/>
    <w:rsid w:val="00740025"/>
    <w:rsid w:val="00745860"/>
    <w:rsid w:val="0075378F"/>
    <w:rsid w:val="007A5120"/>
    <w:rsid w:val="007B54C3"/>
    <w:rsid w:val="008119FA"/>
    <w:rsid w:val="00811D92"/>
    <w:rsid w:val="00837216"/>
    <w:rsid w:val="00867450"/>
    <w:rsid w:val="008D3FA7"/>
    <w:rsid w:val="00913288"/>
    <w:rsid w:val="0093253A"/>
    <w:rsid w:val="009506EF"/>
    <w:rsid w:val="00986CCD"/>
    <w:rsid w:val="009A04F0"/>
    <w:rsid w:val="009D7620"/>
    <w:rsid w:val="00A045E4"/>
    <w:rsid w:val="00A07672"/>
    <w:rsid w:val="00A20BA3"/>
    <w:rsid w:val="00AC1B5A"/>
    <w:rsid w:val="00AE7CB8"/>
    <w:rsid w:val="00B41478"/>
    <w:rsid w:val="00B84C31"/>
    <w:rsid w:val="00BA4BC1"/>
    <w:rsid w:val="00C237A7"/>
    <w:rsid w:val="00C239A3"/>
    <w:rsid w:val="00CB3A7B"/>
    <w:rsid w:val="00D06746"/>
    <w:rsid w:val="00D62473"/>
    <w:rsid w:val="00D9659D"/>
    <w:rsid w:val="00DB2B59"/>
    <w:rsid w:val="00DB58A9"/>
    <w:rsid w:val="00DC2698"/>
    <w:rsid w:val="00E331F1"/>
    <w:rsid w:val="00E46C34"/>
    <w:rsid w:val="00E54CFB"/>
    <w:rsid w:val="00E570AD"/>
    <w:rsid w:val="00E8208C"/>
    <w:rsid w:val="00E91BDF"/>
    <w:rsid w:val="00EA0DD8"/>
    <w:rsid w:val="00F217AA"/>
    <w:rsid w:val="00F231C8"/>
    <w:rsid w:val="00F24D59"/>
    <w:rsid w:val="00F552D0"/>
    <w:rsid w:val="00F8200A"/>
    <w:rsid w:val="00FF43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552D0"/>
    <w:pPr>
      <w:spacing w:before="120" w:after="120" w:line="240" w:lineRule="atLeast"/>
    </w:pPr>
    <w:rPr>
      <w:rFonts w:ascii="Verdana" w:hAnsi="Verdana" w:cs="Times New Roman"/>
      <w:sz w:val="18"/>
      <w:szCs w:val="24"/>
      <w:lang w:eastAsia="nl-NL"/>
    </w:rPr>
  </w:style>
  <w:style w:type="paragraph" w:styleId="Kop1">
    <w:name w:val="heading 1"/>
    <w:basedOn w:val="Standaard"/>
    <w:next w:val="Standaard"/>
    <w:link w:val="Kop1Char"/>
    <w:qFormat/>
    <w:rsid w:val="009D7620"/>
    <w:pPr>
      <w:keepNext/>
      <w:spacing w:before="60" w:after="60"/>
      <w:jc w:val="center"/>
      <w:outlineLvl w:val="0"/>
    </w:pPr>
    <w:rPr>
      <w:rFonts w:cs="Arial"/>
      <w:b/>
      <w:bCs/>
      <w:kern w:val="32"/>
      <w:sz w:val="32"/>
      <w:szCs w:val="32"/>
    </w:rPr>
  </w:style>
  <w:style w:type="paragraph" w:styleId="Kop2">
    <w:name w:val="heading 2"/>
    <w:basedOn w:val="Standaard"/>
    <w:next w:val="Standaard"/>
    <w:link w:val="Kop2Char"/>
    <w:qFormat/>
    <w:rsid w:val="00837216"/>
    <w:pPr>
      <w:keepNext/>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6">
    <w:name w:val="heading 6"/>
    <w:basedOn w:val="Standaard"/>
    <w:next w:val="Standaard"/>
    <w:link w:val="Kop6Char"/>
    <w:uiPriority w:val="9"/>
    <w:semiHidden/>
    <w:unhideWhenUsed/>
    <w:qFormat/>
    <w:rsid w:val="00E54CF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D7620"/>
    <w:rPr>
      <w:rFonts w:ascii="Verdana" w:hAnsi="Verdana" w:cs="Arial"/>
      <w:b/>
      <w:bCs/>
      <w:kern w:val="32"/>
      <w:sz w:val="32"/>
      <w:szCs w:val="32"/>
      <w:lang w:eastAsia="nl-NL"/>
    </w:rPr>
  </w:style>
  <w:style w:type="character" w:customStyle="1" w:styleId="Kop2Char">
    <w:name w:val="Kop 2 Char"/>
    <w:basedOn w:val="Standaardalinea-lettertype"/>
    <w:link w:val="Kop2"/>
    <w:rsid w:val="00837216"/>
    <w:rPr>
      <w:rFonts w:ascii="Verdana"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table" w:styleId="Tabelraster">
    <w:name w:val="Table Grid"/>
    <w:basedOn w:val="Standaardtabel"/>
    <w:uiPriority w:val="59"/>
    <w:rsid w:val="00837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837216"/>
    <w:rPr>
      <w:color w:val="808080"/>
    </w:rPr>
  </w:style>
  <w:style w:type="paragraph" w:styleId="Ballontekst">
    <w:name w:val="Balloon Text"/>
    <w:basedOn w:val="Standaard"/>
    <w:link w:val="BallontekstChar"/>
    <w:uiPriority w:val="99"/>
    <w:semiHidden/>
    <w:unhideWhenUsed/>
    <w:rsid w:val="0083721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37216"/>
    <w:rPr>
      <w:rFonts w:ascii="Tahoma" w:hAnsi="Tahoma" w:cs="Tahoma"/>
      <w:sz w:val="16"/>
      <w:szCs w:val="16"/>
      <w:lang w:eastAsia="nl-NL"/>
    </w:rPr>
  </w:style>
  <w:style w:type="paragraph" w:styleId="Koptekst">
    <w:name w:val="header"/>
    <w:basedOn w:val="Standaard"/>
    <w:link w:val="KoptekstChar"/>
    <w:uiPriority w:val="99"/>
    <w:unhideWhenUsed/>
    <w:rsid w:val="000A50B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A50B7"/>
    <w:rPr>
      <w:rFonts w:ascii="Verdana" w:hAnsi="Verdana" w:cs="Times New Roman"/>
      <w:sz w:val="18"/>
      <w:szCs w:val="24"/>
      <w:lang w:eastAsia="nl-NL"/>
    </w:rPr>
  </w:style>
  <w:style w:type="paragraph" w:styleId="Voettekst">
    <w:name w:val="footer"/>
    <w:basedOn w:val="Standaard"/>
    <w:link w:val="VoettekstChar"/>
    <w:uiPriority w:val="99"/>
    <w:unhideWhenUsed/>
    <w:rsid w:val="000A50B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A50B7"/>
    <w:rPr>
      <w:rFonts w:ascii="Verdana" w:hAnsi="Verdana" w:cs="Times New Roman"/>
      <w:sz w:val="18"/>
      <w:szCs w:val="24"/>
      <w:lang w:eastAsia="nl-NL"/>
    </w:rPr>
  </w:style>
  <w:style w:type="character" w:customStyle="1" w:styleId="Kop6Char">
    <w:name w:val="Kop 6 Char"/>
    <w:basedOn w:val="Standaardalinea-lettertype"/>
    <w:link w:val="Kop6"/>
    <w:uiPriority w:val="9"/>
    <w:semiHidden/>
    <w:rsid w:val="00E54CFB"/>
    <w:rPr>
      <w:rFonts w:asciiTheme="majorHAnsi" w:eastAsiaTheme="majorEastAsia" w:hAnsiTheme="majorHAnsi" w:cstheme="majorBidi"/>
      <w:i/>
      <w:iCs/>
      <w:color w:val="243F60" w:themeColor="accent1" w:themeShade="7F"/>
      <w:sz w:val="18"/>
      <w:szCs w:val="24"/>
      <w:lang w:eastAsia="nl-NL"/>
    </w:rPr>
  </w:style>
  <w:style w:type="character" w:styleId="Hyperlink">
    <w:name w:val="Hyperlink"/>
    <w:basedOn w:val="Standaardalinea-lettertype"/>
    <w:uiPriority w:val="99"/>
    <w:unhideWhenUsed/>
    <w:rsid w:val="00E54CFB"/>
    <w:rPr>
      <w:rFonts w:ascii="Verdana" w:hAnsi="Verdana"/>
      <w:color w:val="auto"/>
      <w:u w:val="single"/>
    </w:rPr>
  </w:style>
  <w:style w:type="character" w:styleId="GevolgdeHyperlink">
    <w:name w:val="FollowedHyperlink"/>
    <w:basedOn w:val="Standaardalinea-lettertype"/>
    <w:uiPriority w:val="99"/>
    <w:semiHidden/>
    <w:unhideWhenUsed/>
    <w:rsid w:val="00E54CF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552D0"/>
    <w:pPr>
      <w:spacing w:before="120" w:after="120" w:line="240" w:lineRule="atLeast"/>
    </w:pPr>
    <w:rPr>
      <w:rFonts w:ascii="Verdana" w:hAnsi="Verdana" w:cs="Times New Roman"/>
      <w:sz w:val="18"/>
      <w:szCs w:val="24"/>
      <w:lang w:eastAsia="nl-NL"/>
    </w:rPr>
  </w:style>
  <w:style w:type="paragraph" w:styleId="Kop1">
    <w:name w:val="heading 1"/>
    <w:basedOn w:val="Standaard"/>
    <w:next w:val="Standaard"/>
    <w:link w:val="Kop1Char"/>
    <w:qFormat/>
    <w:rsid w:val="009D7620"/>
    <w:pPr>
      <w:keepNext/>
      <w:spacing w:before="60" w:after="60"/>
      <w:jc w:val="center"/>
      <w:outlineLvl w:val="0"/>
    </w:pPr>
    <w:rPr>
      <w:rFonts w:cs="Arial"/>
      <w:b/>
      <w:bCs/>
      <w:kern w:val="32"/>
      <w:sz w:val="32"/>
      <w:szCs w:val="32"/>
    </w:rPr>
  </w:style>
  <w:style w:type="paragraph" w:styleId="Kop2">
    <w:name w:val="heading 2"/>
    <w:basedOn w:val="Standaard"/>
    <w:next w:val="Standaard"/>
    <w:link w:val="Kop2Char"/>
    <w:qFormat/>
    <w:rsid w:val="00837216"/>
    <w:pPr>
      <w:keepNext/>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6">
    <w:name w:val="heading 6"/>
    <w:basedOn w:val="Standaard"/>
    <w:next w:val="Standaard"/>
    <w:link w:val="Kop6Char"/>
    <w:uiPriority w:val="9"/>
    <w:semiHidden/>
    <w:unhideWhenUsed/>
    <w:qFormat/>
    <w:rsid w:val="00E54CF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D7620"/>
    <w:rPr>
      <w:rFonts w:ascii="Verdana" w:hAnsi="Verdana" w:cs="Arial"/>
      <w:b/>
      <w:bCs/>
      <w:kern w:val="32"/>
      <w:sz w:val="32"/>
      <w:szCs w:val="32"/>
      <w:lang w:eastAsia="nl-NL"/>
    </w:rPr>
  </w:style>
  <w:style w:type="character" w:customStyle="1" w:styleId="Kop2Char">
    <w:name w:val="Kop 2 Char"/>
    <w:basedOn w:val="Standaardalinea-lettertype"/>
    <w:link w:val="Kop2"/>
    <w:rsid w:val="00837216"/>
    <w:rPr>
      <w:rFonts w:ascii="Verdana"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table" w:styleId="Tabelraster">
    <w:name w:val="Table Grid"/>
    <w:basedOn w:val="Standaardtabel"/>
    <w:uiPriority w:val="59"/>
    <w:rsid w:val="00837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837216"/>
    <w:rPr>
      <w:color w:val="808080"/>
    </w:rPr>
  </w:style>
  <w:style w:type="paragraph" w:styleId="Ballontekst">
    <w:name w:val="Balloon Text"/>
    <w:basedOn w:val="Standaard"/>
    <w:link w:val="BallontekstChar"/>
    <w:uiPriority w:val="99"/>
    <w:semiHidden/>
    <w:unhideWhenUsed/>
    <w:rsid w:val="0083721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37216"/>
    <w:rPr>
      <w:rFonts w:ascii="Tahoma" w:hAnsi="Tahoma" w:cs="Tahoma"/>
      <w:sz w:val="16"/>
      <w:szCs w:val="16"/>
      <w:lang w:eastAsia="nl-NL"/>
    </w:rPr>
  </w:style>
  <w:style w:type="paragraph" w:styleId="Koptekst">
    <w:name w:val="header"/>
    <w:basedOn w:val="Standaard"/>
    <w:link w:val="KoptekstChar"/>
    <w:uiPriority w:val="99"/>
    <w:unhideWhenUsed/>
    <w:rsid w:val="000A50B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A50B7"/>
    <w:rPr>
      <w:rFonts w:ascii="Verdana" w:hAnsi="Verdana" w:cs="Times New Roman"/>
      <w:sz w:val="18"/>
      <w:szCs w:val="24"/>
      <w:lang w:eastAsia="nl-NL"/>
    </w:rPr>
  </w:style>
  <w:style w:type="paragraph" w:styleId="Voettekst">
    <w:name w:val="footer"/>
    <w:basedOn w:val="Standaard"/>
    <w:link w:val="VoettekstChar"/>
    <w:uiPriority w:val="99"/>
    <w:unhideWhenUsed/>
    <w:rsid w:val="000A50B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A50B7"/>
    <w:rPr>
      <w:rFonts w:ascii="Verdana" w:hAnsi="Verdana" w:cs="Times New Roman"/>
      <w:sz w:val="18"/>
      <w:szCs w:val="24"/>
      <w:lang w:eastAsia="nl-NL"/>
    </w:rPr>
  </w:style>
  <w:style w:type="character" w:customStyle="1" w:styleId="Kop6Char">
    <w:name w:val="Kop 6 Char"/>
    <w:basedOn w:val="Standaardalinea-lettertype"/>
    <w:link w:val="Kop6"/>
    <w:uiPriority w:val="9"/>
    <w:semiHidden/>
    <w:rsid w:val="00E54CFB"/>
    <w:rPr>
      <w:rFonts w:asciiTheme="majorHAnsi" w:eastAsiaTheme="majorEastAsia" w:hAnsiTheme="majorHAnsi" w:cstheme="majorBidi"/>
      <w:i/>
      <w:iCs/>
      <w:color w:val="243F60" w:themeColor="accent1" w:themeShade="7F"/>
      <w:sz w:val="18"/>
      <w:szCs w:val="24"/>
      <w:lang w:eastAsia="nl-NL"/>
    </w:rPr>
  </w:style>
  <w:style w:type="character" w:styleId="Hyperlink">
    <w:name w:val="Hyperlink"/>
    <w:basedOn w:val="Standaardalinea-lettertype"/>
    <w:uiPriority w:val="99"/>
    <w:unhideWhenUsed/>
    <w:rsid w:val="00E54CFB"/>
    <w:rPr>
      <w:rFonts w:ascii="Verdana" w:hAnsi="Verdana"/>
      <w:color w:val="auto"/>
      <w:u w:val="single"/>
    </w:rPr>
  </w:style>
  <w:style w:type="character" w:styleId="GevolgdeHyperlink">
    <w:name w:val="FollowedHyperlink"/>
    <w:basedOn w:val="Standaardalinea-lettertype"/>
    <w:uiPriority w:val="99"/>
    <w:semiHidden/>
    <w:unhideWhenUsed/>
    <w:rsid w:val="00E54C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396791">
      <w:bodyDiv w:val="1"/>
      <w:marLeft w:val="0"/>
      <w:marRight w:val="0"/>
      <w:marTop w:val="0"/>
      <w:marBottom w:val="0"/>
      <w:divBdr>
        <w:top w:val="none" w:sz="0" w:space="0" w:color="auto"/>
        <w:left w:val="none" w:sz="0" w:space="0" w:color="auto"/>
        <w:bottom w:val="none" w:sz="0" w:space="0" w:color="auto"/>
        <w:right w:val="none" w:sz="0" w:space="0" w:color="auto"/>
      </w:divBdr>
    </w:div>
    <w:div w:id="134987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utoriteitpersoonsgegevens.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ationaalarchief.nl/archiveren/kennisbank/handreiking-waardering-en-selecti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490055C7.dotm</Template>
  <TotalTime>13</TotalTime>
  <Pages>4</Pages>
  <Words>1124</Words>
  <Characters>6185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Ministerie van OCW</Company>
  <LinksUpToDate>false</LinksUpToDate>
  <CharactersWithSpaces>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Voorbeeld hotspotlijst Corona 20200318</dc:title>
  <dc:creator>AWS User</dc:creator>
  <cp:lastModifiedBy>Oppelaar, Arnold</cp:lastModifiedBy>
  <cp:revision>7</cp:revision>
  <cp:lastPrinted>2018-12-27T13:03:00Z</cp:lastPrinted>
  <dcterms:created xsi:type="dcterms:W3CDTF">2020-03-18T11:12:00Z</dcterms:created>
  <dcterms:modified xsi:type="dcterms:W3CDTF">2020-03-20T12:22:00Z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23809111</vt:lpwstr>
  </property>
</Properties>
</file>